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ataxiphylla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magna</w:t>
      </w:r>
      <w:proofErr w:type="spellEnd"/>
      <w:r>
        <w:t xml:space="preserve"> Maslin</w:t>
      </w:r>
      <w:r w:rsidR="00780DEE" w:rsidRPr="00780DEE">
        <w:rPr>
          <w:i/>
        </w:rPr>
        <w:t xml:space="preserve"> Nuytsia</w:t>
      </w:r>
      <w:proofErr w:type="spellStart"/>
      <w:r w:rsidR="00780DEE">
        <w:t xml:space="preserve"> 12(3):324</w:t>
      </w:r>
      <w:proofErr w:type="spellEnd"/>
      <w:r w:rsidR="00780DEE">
        <w:t xml:space="preserve"> (1999)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Alatae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Tammin area [precise locality withheld for conservation reasons], W.A., R.J. Cranfield 1522a (PERTH)</w:t>
      </w:r>
      <w:proofErr w:type="spellEnd"/>
      <w:r w:rsidRPr="009A6983">
        <w:rPr>
          <w:b/>
        </w:rPr>
        <w:t xml:space="preserve"> Source:</w:t>
      </w:r>
      <w:r>
        <w:t xml:space="preserve"> Fl. Australia 11A: 516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C11CFB" w:rsidRPr="009A6983" w:rsidRDefault="00C11CFB">
      <w:r>
        <w:rPr>
          <w:b/>
        </w:rPr>
        <w:t>Classification:</w:t>
      </w:r>
      <w:r>
        <w:t xml:space="preserve"> The species containing this taxon includes 2 infraspecific taxa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ataxiphyllum</w:t>
      </w:r>
      <w:r w:rsidR="00041308">
        <w:t xml:space="preserve"> subsp.</w:t>
      </w:r>
      <w:r w:rsidR="00041308" w:rsidRPr="00815E7D">
        <w:rPr>
          <w:i/>
        </w:rPr>
        <w:t xml:space="preserve"> magnum</w:t>
      </w:r>
      <w:r>
        <w:t xml:space="preserve"> (Maslin)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ataxiphyllum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magnum</w:t>
      </w:r>
      <w:proofErr w:type="spellEnd"/>
      <w:r>
        <w:t xml:space="preserve"> (Maslin)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6(3):451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ataxiphylla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magna</w:t>
      </w:r>
      <w:proofErr w:type="spellEnd"/>
      <w:r>
        <w:t xml:space="preserve">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ataxiphylla</w:t>
      </w:r>
      <w:r>
        <w:t xml:space="preserve"> subsp.</w:t>
      </w:r>
      <w:r w:rsidRPr="00815E7D">
        <w:rPr>
          <w:i/>
        </w:rPr>
        <w:t xml:space="preserve"> magna</w:t>
      </w:r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