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insolita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efoliolata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(2014b: 139)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adjutrices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Pingelly [precise locality withheld for conservation reasons], W.A., 6 Aug. 1981, B.R. Maslin 5044 (PERTH); isotypes: CANB, K, Y, PERTH</w:t>
      </w:r>
      <w:proofErr w:type="spellEnd"/>
      <w:r w:rsidRPr="009A6983">
        <w:rPr>
          <w:b/>
        </w:rPr>
        <w:t xml:space="preserve"> Source:</w:t>
      </w:r>
      <w:r>
        <w:t xml:space="preserve"> Maslin (2014b: 139)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