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neurocarpa</w:t>
      </w:r>
      <w:r>
        <w:t xml:space="preserve"> A.Cunn. ex Hook.</w:t>
      </w:r>
      <w:r w:rsidR="00780DEE" w:rsidRPr="00780DEE">
        <w:rPr>
          <w:i/>
        </w:rPr>
        <w:t xml:space="preserve"> Icon. Pl.</w:t>
      </w:r>
      <w:proofErr w:type="spellStart"/>
      <w:r w:rsidR="00780DEE">
        <w:t xml:space="preserve"> 2:</w:t>
      </w:r>
      <w:proofErr w:type="spellEnd"/>
      <w:r w:rsidR="00780DEE">
        <w:t xml:space="preserve"> (1837)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&amp; L.A.J. Thomson, Austral. Syst. Bot. 5: 736, 1992) 'Acacia neurocarpa. Camb. Gulf'  [this specimen is probably part of the A. Cunningham 478 collection said to have been collected from Port Keats, N.T. and Cambridge Gulf, W.A., Sept. 1819]. Remaining syntype: see A. dunnii.</w:t>
      </w:r>
      <w:proofErr w:type="spellEnd"/>
      <w:r w:rsidRPr="009A6983">
        <w:rPr>
          <w:b/>
        </w:rPr>
        <w:t xml:space="preserve"> Source:</w:t>
      </w:r>
      <w:r>
        <w:t xml:space="preserve"> Fl. Australia 11B: 174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Queensland,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1 infraspecific taxa (var.glabrata)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neurocarpa</w:t>
      </w:r>
      <w:r w:rsidR="00041308">
        <w:t xml:space="preserve"> var.</w:t>
      </w:r>
      <w:r w:rsidR="00041308" w:rsidRPr="00815E7D">
        <w:rPr>
          <w:i/>
        </w:rPr>
        <w:t xml:space="preserve"> neurocarpa</w:t>
      </w:r>
      <w:r>
        <w:t xml:space="preserve"> A.Cunn. ex Hook.</w:t>
      </w:r>
      <w:r>
        <w:t xml:space="preserve"> (1848)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neurocarpum</w:t>
      </w:r>
      <w:r>
        <w:t xml:space="preserve"> (A.Cunn. ex Hook.)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holosericea</w:t>
      </w:r>
      <w:r w:rsidR="00041308">
        <w:t xml:space="preserve"> var.</w:t>
      </w:r>
      <w:r w:rsidR="00041308" w:rsidRPr="00815E7D">
        <w:rPr>
          <w:i/>
        </w:rPr>
        <w:t xml:space="preserve"> neurocarpa</w:t>
      </w:r>
      <w:r>
        <w:t xml:space="preserve"> (A.Cunn. ex Hook.) Domin</w:t>
      </w:r>
      <w:r>
        <w:t xml:space="preserve"> (1926)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neurocarpa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neurocarpa</w:t>
      </w:r>
      <w:proofErr w:type="spellEnd"/>
      <w:r>
        <w:t xml:space="preserve"> A.Cunn. ex Hook.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2:204</w:t>
      </w:r>
      <w:proofErr w:type="spellEnd"/>
      <w:r w:rsidR="00780DEE">
        <w:t xml:space="preserve"> (1848)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neurocarpa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Hook.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neurocarpa var. glabrata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neurocarpum</w:t>
      </w:r>
      <w:r>
        <w:t xml:space="preserve"> (A.Cunn. ex Hook.)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neurocarpa</w:t>
      </w:r>
      <w:proofErr w:type="spellEnd"/>
      <w:r>
        <w:t xml:space="preserve"> A.Cunn. ex Hook.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neurocarpa</w:t>
      </w:r>
      <w:r>
        <w:t xml:space="preserve"> A.Cunn. ex Hook.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holosericea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neurocarpa</w:t>
      </w:r>
      <w:proofErr w:type="spellEnd"/>
      <w:r>
        <w:t xml:space="preserve"> (A.Cunn. ex Hook.)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89:270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174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neurocarpa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Hook.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neurocarpa</w:t>
      </w:r>
      <w:r>
        <w:t xml:space="preserve"> A.Cunn. ex Hook.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