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synchronicia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8:302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Karratha, opposite Clarkson Rd, W.A., Sept. 1988, P. Glennon s.n. (PERTH); isotypes: CANB, G, K, MEL, NY</w:t>
      </w:r>
      <w:proofErr w:type="spellEnd"/>
      <w:r w:rsidRPr="009A6983">
        <w:rPr>
          <w:b/>
        </w:rPr>
        <w:t xml:space="preserve"> Source:</w:t>
      </w:r>
      <w:r>
        <w:t xml:space="preserve"> Fl. Australia 11A: 278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synchronicium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aff. victoriae</w:t>
      </w:r>
      <w:r>
        <w:t xml:space="preserve"> (1981)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synchronicium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synchronicia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synchronicia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aff. victoriae</w:t>
      </w:r>
      <w:r>
        <w:t xml:space="preserve"> </w:t>
      </w:r>
      <w:r w:rsidR="00780DEE" w:rsidRPr="00780DEE">
        <w:rPr>
          <w:i/>
        </w:rPr>
        <w:t xml:space="preserve"> B.R. Maslin in J. Jessop (ed.), Fl. Centr. Australia</w:t>
      </w:r>
      <w:proofErr w:type="spellStart"/>
      <w:r w:rsidR="00780DEE">
        <w:t xml:space="preserve"> :131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Fl. Australia 11A: 378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synchronicia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