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varia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affinis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1:461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429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drummondii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affinis</w:t>
      </w:r>
      <w:proofErr w:type="spellEnd"/>
      <w:r>
        <w:t xml:space="preserve"> (Maslin)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39 mile peg on Great Northern Hwy [c. 17.5 km S of Bindoon], W.A., 20 Aug. 1972, B.R. Maslin 2793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11B: 429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