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myaingii</w:t>
      </w:r>
      <w:r>
        <w:t xml:space="preserve"> Lace</w:t>
      </w:r>
      <w:r w:rsidR="00780DEE" w:rsidRPr="00780DEE">
        <w:rPr>
          <w:i/>
        </w:rPr>
        <w:t xml:space="preserve"> Bull. Misc. Inform. Kew</w:t>
      </w:r>
      <w:proofErr w:type="spellStart"/>
      <w:r w:rsidR="00780DEE">
        <w:t xml:space="preserve"> :114</w:t>
      </w:r>
      <w:proofErr w:type="spellEnd"/>
      <w:r w:rsidR="00780DEE">
        <w:t xml:space="preserve"> (1915)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Basionym   Source. Maslin et al. (2013: 43)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Vachellia myaingii</w:t>
      </w:r>
      <w:proofErr w:type="spellEnd"/>
      <w:r>
        <w:t xml:space="preserve"> (Lace) Maslin, Seigler &amp; Ebinger</w:t>
      </w:r>
    </w:p>
    <w:p w:rsidR="009A3CAA" w:rsidRPr="009A6983" w:rsidRDefault="009A3CAA" w:rsidP="009A3CAA">
      <w:r>
        <w:rPr>
          <w:b/>
        </w:rPr>
        <w:t>Type Citation:</w:t>
      </w:r>
      <w:proofErr w:type="spellStart"/>
      <w:r>
        <w:t xml:space="preserve"> "Maung Tha Myaing 238 (quoad spec. florifera), “Burma: Meiktila district, Menyo Reserve, 200 m”; English 21, “Wundwin Hill"."</w:t>
      </w:r>
      <w:proofErr w:type="spellEnd"/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