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longispicata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1:176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490)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tingoorensis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