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allenii</w:t>
      </w:r>
      <w:r>
        <w:t xml:space="preserve"> D.H.Janzen</w:t>
      </w:r>
      <w:r w:rsidR="00780DEE" w:rsidRPr="00780DEE">
        <w:rPr>
          <w:i/>
        </w:rPr>
        <w:t xml:space="preserve"> Smithsonian Contr. Bot.</w:t>
      </w:r>
      <w:proofErr w:type="spellStart"/>
      <w:r w:rsidR="00780DEE">
        <w:t xml:space="preserve"> 13:53</w:t>
      </w:r>
      <w:proofErr w:type="spellEnd"/>
      <w:r w:rsidR="00780DEE">
        <w:t xml:space="preserve"> (1974)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142)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allenii</w:t>
      </w:r>
      <w:proofErr w:type="spellEnd"/>
      <w:r>
        <w:t xml:space="preserve"> (D.H.Janzen)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Costa Rica. Puntarenas: Osa Peninsula, bank of tributary of Río Agua Buena, 3.5 mi. SW of Rincón, 9 Mar. l967, D.H. Janzen 1769 (US); isotypes: F, GH, K, MEXU, MICH, MO, NY, UC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