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atramentaria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1:392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&amp;amp; Ebinger (2005: 144)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astringens</w:t>
      </w:r>
      <w:proofErr w:type="spellEnd"/>
      <w:r>
        <w:t xml:space="preserve"> (Gillies) Speg.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Prosopis astringens</w:t>
      </w:r>
      <w:r>
        <w:t xml:space="preserve"> Gillies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