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procumbens</w:t>
      </w:r>
      <w:r>
        <w:t xml:space="preserve"> Bullock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1939:2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Rico Arce &amp;amp; Bachman (2006: 214)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hartwegii</w:t>
      </w:r>
      <w:proofErr w:type="spellEnd"/>
      <w:r>
        <w:t xml:space="preserve"> (Benth.)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In Acaciella, the correct name is Acaciella prostrata Britton &amp; Rose. If the taxon is included in Acacia, as Bullock did, then the name Acacia prostrata (Britton &amp; Rose) Bullock would be illegitimate, non Lodd. (1822), so he proposed the new name Acacia procumbens. However, the name Acacia guadalajarana Standl. had already been published as a replacement name within Acacia, making Acacia procumbens illegitimate.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prostrata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