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hirta</w:t>
      </w:r>
      <w:proofErr w:type="spellEnd"/>
      <w:r>
        <w:t xml:space="preserve"> (Nutt. ex Torr. &amp; A.Gray) B.L.Rob.</w:t>
      </w:r>
      <w:r w:rsidR="00780DEE" w:rsidRPr="00780DEE">
        <w:rPr>
          <w:i/>
        </w:rPr>
        <w:t xml:space="preserve"> Rhodora</w:t>
      </w:r>
      <w:proofErr w:type="spellStart"/>
      <w:r w:rsidR="00780DEE">
        <w:t xml:space="preserve"> 10:33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hirta</w:t>
      </w:r>
      <w:r>
        <w:t xml:space="preserve"> Nutt. ex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