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filicioides</w:t>
      </w:r>
      <w:r>
        <w:t xml:space="preserve"> Cav.</w:t>
      </w:r>
      <w:r w:rsidR="00780DEE" w:rsidRPr="00780DEE">
        <w:rPr>
          <w:i/>
        </w:rPr>
        <w:t xml:space="preserve"> Icon.</w:t>
      </w:r>
      <w:proofErr w:type="spellStart"/>
      <w:r w:rsidR="00780DEE">
        <w:t xml:space="preserve"> 1:55:78</w:t>
      </w:r>
      <w:proofErr w:type="spellEnd"/>
      <w:r w:rsidR="00780DEE">
        <w:t xml:space="preserve"> (1791)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199)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2006: 200): Mexico “Vidi floridam in dicto horto mense Octobri” (lMA 259538)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