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angustissima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smithii</w:t>
      </w:r>
      <w:proofErr w:type="spellEnd"/>
      <w:r>
        <w:t xml:space="preserve"> (Britton &amp; Rose) L.Rico</w:t>
      </w:r>
      <w:r w:rsidR="00780DEE" w:rsidRPr="00780DEE">
        <w:rPr>
          <w:i/>
        </w:rPr>
        <w:t xml:space="preserve"> Anales Jard. Bot. Madrid</w:t>
      </w:r>
      <w:proofErr w:type="spellStart"/>
      <w:r w:rsidR="00780DEE">
        <w:t xml:space="preserve"> 58:258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Acaciella smithii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