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insignis</w:t>
      </w:r>
      <w:r>
        <w:t xml:space="preserve"> M.Martens &amp; Galeotti</w:t>
      </w:r>
      <w:r w:rsidR="00780DEE" w:rsidRPr="00780DEE">
        <w:rPr>
          <w:i/>
        </w:rPr>
        <w:t xml:space="preserve"> Bull. Acad. Roy. Sci. Bruxelles</w:t>
      </w:r>
      <w:proofErr w:type="spellStart"/>
      <w:r w:rsidR="00780DEE">
        <w:t xml:space="preserve"> 10:313</w:t>
      </w:r>
      <w:proofErr w:type="spellEnd"/>
      <w:r w:rsidR="00780DEE">
        <w:t xml:space="preserve"> (1843)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Rico Arce &amp;amp; Bachman (2006: 195)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angustissima</w:t>
      </w:r>
      <w:proofErr w:type="spellEnd"/>
      <w:r>
        <w:t xml:space="preserve"> (Mill.)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Rico Arce &amp; Bachman 2006): Mexico.Veracruz, Cordillera, 1840, H. Galeotti 3303 (lBR); isolectotypes: G, K</w:t>
      </w:r>
      <w:proofErr w:type="spellEnd"/>
      <w:r w:rsidRPr="009A6983">
        <w:rPr>
          <w:b/>
        </w:rPr>
        <w:t xml:space="preserve"> Source:</w:t>
      </w:r>
      <w:r>
        <w:t xml:space="preserve"> Rico Arce &amp; Bachman (2006: 195)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Hoffmanns. (1824).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