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insignis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10:313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Mexico.Veracruz, Cordillera, 1840, H. Galeotti 3303 (lBR); isolectotypes: G,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Hoffmanns. (1824).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