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houghii</w:t>
      </w:r>
      <w:r>
        <w:t xml:space="preserve"> Britton &amp; Rose</w:t>
      </w:r>
      <w:r w:rsidR="00780DEE" w:rsidRPr="00780DEE">
        <w:rPr>
          <w:i/>
        </w:rPr>
        <w:t xml:space="preserve"> N. Amer. Fl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painteri</w:t>
      </w:r>
      <w:proofErr w:type="spellEnd"/>
      <w:r>
        <w:t xml:space="preserve"> (Britton &amp; Rose)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Morelos, near Cuernavaca [18º 55’N, 99º 15’W], J.N. Rose &amp; Walter Hough 4367 (NY); isotype: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