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hartwegii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hartwegii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hartwegii</w:t>
      </w:r>
      <w:r>
        <w:t xml:space="preserve"> Benth.</w:t>
      </w:r>
      <w:r>
        <w:t xml:space="preserve"> (1839)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prostrata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guadalajarana</w:t>
      </w:r>
      <w:r>
        <w:t xml:space="preserve"> Standl.</w:t>
      </w:r>
      <w:r>
        <w:t xml:space="preserve"> (1936)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procumbens</w:t>
      </w:r>
      <w:r>
        <w:t xml:space="preserve"> Bullock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leucothrix</w:t>
      </w:r>
      <w:r>
        <w:t xml:space="preserve"> Standl.</w:t>
      </w:r>
      <w:r>
        <w:t xml:space="preserve"> (1918)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leucothrix</w:t>
      </w:r>
      <w:r>
        <w:t xml:space="preserve"> (Standl.)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leucothrix</w:t>
      </w:r>
      <w:r>
        <w:t xml:space="preserve"> (Standl.) B.L.Turner</w:t>
      </w:r>
      <w:r>
        <w:t xml:space="preserve"> (1996)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hartwegii</w:t>
      </w:r>
      <w:r>
        <w:t xml:space="preserve"> Benth.</w:t>
      </w:r>
      <w:r w:rsidR="00780DEE" w:rsidRPr="00780DEE">
        <w:rPr>
          <w:i/>
        </w:rPr>
        <w:t xml:space="preserve"> Pl. Hartw.</w:t>
      </w:r>
      <w:proofErr w:type="spellStart"/>
      <w:r w:rsidR="00780DEE">
        <w:t xml:space="preserve"> :13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Aguascalientes, Hartweg 74 (K); isolectotypes: BM, G, NY, OXF, P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'hartwegi'.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prostrata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Jalisco, moist rocky slopes near Guadalajara, C.G. Pringle 4478 (US); isotypes: G, K, MEXU,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guadalajarana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prostrata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procumbens</w:t>
      </w:r>
      <w:r>
        <w:t xml:space="preserve">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1939:2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In Acaciella, the correct name is Acaciella prostrata Britton &amp; Rose. If the taxon is included in Acacia, as Bullock did, then the name Acacia prostrata (Britton &amp; Rose) Bullock would be illegitimate, non Lodd. (1822), so he proposed the new name Acacia procumbens. However, the name Acacia guadalajarana Standl. had already been published as a replacement name within Acacia, making Acacia procumbens illegitimate.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prostrata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leucothrix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20:185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San Luis Potosi, San Dieguito [22º01'N, 99º13'W, Alt. 340 m], VI-1904, E. Palmer 143 (US); isotype: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leucothrix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leucothrix</w:t>
      </w:r>
      <w:proofErr w:type="spellEnd"/>
      <w:r>
        <w:t xml:space="preserve"> (Standl.) B.L.Turner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81:14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leucothrix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