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glauca</w:t>
      </w:r>
      <w:r>
        <w:t xml:space="preserve"> (L.)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63(2):210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taxonomic treatment of this species in China is presented in Maslin et al. (2019: 473).</w:t>
      </w:r>
    </w:p>
    <w:p w:rsidR="009A6983" w:rsidRPr="009A6983" w:rsidRDefault="009A6983">
      <w:r>
        <w:rPr>
          <w:b/>
        </w:rPr>
        <w:t>Distribution:</w:t>
      </w:r>
      <w:r>
        <w:t xml:space="preserve"> AUSTRALIA [Ns]: Queensland. CARIBBEAN: Barbados [N], Jamaica [U], Martinique [N], Montserrat [N], Netherlands Antilles [N], St Vincent [N]. EAST ASIA [I]: China (Fujian, Guangdong, Guangxi, Hainan, Yunnan). SOUTH AMERICA [N]: Venezuela. SOUTHEAST ASIA [I]: Indonesia (West Timor, Java), Malaysia (Sabah), Philippines, Thailand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glauca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glauca</w:t>
      </w:r>
      <w:r>
        <w:t xml:space="preserve"> L.</w:t>
      </w:r>
      <w:r>
        <w:t xml:space="preserve"> (1753)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glauca</w:t>
      </w:r>
      <w:r>
        <w:t xml:space="preserve"> (L.) Moench</w:t>
      </w:r>
      <w:r>
        <w:t xml:space="preserve"> (1794)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curassavica</w:t>
      </w:r>
      <w:r>
        <w:t xml:space="preserve"> Britton &amp; Killip ex Killip</w:t>
      </w:r>
      <w:r>
        <w:t xml:space="preserve"> (1934)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curassavica</w:t>
      </w:r>
      <w:r>
        <w:t xml:space="preserve"> (Britton &amp; Killip) Stehlé</w:t>
      </w:r>
      <w:r>
        <w:t xml:space="preserve"> (1946)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glauca</w:t>
      </w:r>
      <w:r>
        <w:t xml:space="preserve"> L.</w:t>
      </w:r>
      <w:r w:rsidR="00780DEE" w:rsidRPr="00780DEE">
        <w:rPr>
          <w:i/>
        </w:rPr>
        <w:t xml:space="preserve"> Sp. Pl.</w:t>
      </w:r>
      <w:proofErr w:type="spellStart"/>
      <w:r w:rsidR="00780DEE">
        <w:t xml:space="preserve"> 1:520</w:t>
      </w:r>
      <w:proofErr w:type="spellEnd"/>
      <w:r w:rsidR="00780DEE">
        <w:t xml:space="preserve"> (1753)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glauca</w:t>
      </w:r>
      <w:proofErr w:type="spellEnd"/>
      <w:r>
        <w:t xml:space="preserve"> (L.) L.Rico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America."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de Wit 1961: 54): "Habitat in America" (L, Herb. A. van Royen s.n., sheet no. 908.132-54)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210); Jarvis (2007: 675)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glauca</w:t>
      </w:r>
      <w:r>
        <w:t xml:space="preserve"> (L.) Moench</w:t>
      </w:r>
      <w:r w:rsidR="00780DEE" w:rsidRPr="00780DEE">
        <w:rPr>
          <w:i/>
        </w:rPr>
        <w:t xml:space="preserve"> Methodus</w:t>
      </w:r>
      <w:proofErr w:type="spellStart"/>
      <w:r w:rsidR="00780DEE">
        <w:t xml:space="preserve"> :446</w:t>
      </w:r>
      <w:proofErr w:type="spellEnd"/>
      <w:r w:rsidR="00780DEE">
        <w:t xml:space="preserve"> (1794)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glauca</w:t>
      </w:r>
      <w:proofErr w:type="spellEnd"/>
      <w:r>
        <w:t xml:space="preserve"> (L.)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glauca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curassavica</w:t>
      </w:r>
      <w:r>
        <w:t xml:space="preserve"> Britton &amp; Killip ex Killip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24:47</w:t>
      </w:r>
      <w:proofErr w:type="spellEnd"/>
      <w:r w:rsidR="00780DEE">
        <w:t xml:space="preserve"> (1934)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glauca</w:t>
      </w:r>
      <w:proofErr w:type="spellEnd"/>
      <w:r>
        <w:t xml:space="preserve"> (L.)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Netherlands Antilles. Curaçao, limestone rocks near Willemstad, 20-27 March, 1913, N.L. Britton &amp; J.A. Shafer 2943 (NY); isotypes: U,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curassavica</w:t>
      </w:r>
      <w:r>
        <w:t xml:space="preserve"> (Britton &amp; Killip) Stehlé</w:t>
      </w:r>
      <w:r w:rsidR="00780DEE" w:rsidRPr="00780DEE">
        <w:rPr>
          <w:i/>
        </w:rPr>
        <w:t xml:space="preserve"> Bull. Mus. Natl. Hist. Nat., sér. 2</w:t>
      </w:r>
      <w:proofErr w:type="spellStart"/>
      <w:r w:rsidR="00780DEE">
        <w:t xml:space="preserve"> 18:191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glauca</w:t>
      </w:r>
      <w:proofErr w:type="spellEnd"/>
      <w:r>
        <w:t xml:space="preserve"> (L.)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curassavica</w:t>
      </w:r>
      <w:r>
        <w:t xml:space="preserve"> Britton &amp; Killip ex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