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tenuifolia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producta</w:t>
      </w:r>
      <w:proofErr w:type="spellEnd"/>
      <w:r>
        <w:t xml:space="preserve"> J.W.Grimes</w:t>
      </w:r>
      <w:r w:rsidR="00780DEE" w:rsidRPr="00780DEE">
        <w:rPr>
          <w:i/>
        </w:rPr>
        <w:t xml:space="preserve"> Brittonia</w:t>
      </w:r>
      <w:proofErr w:type="spellStart"/>
      <w:r w:rsidR="00780DEE">
        <w:t xml:space="preserve"> 44:267</w:t>
      </w:r>
      <w:proofErr w:type="spellEnd"/>
      <w:r w:rsidR="00780DEE">
        <w:t xml:space="preserve"> (1992)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et al. (2006: 76)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tenuifolia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producta</w:t>
      </w:r>
      <w:proofErr w:type="spellEnd"/>
      <w:r>
        <w:t xml:space="preserve"> (J.W.Grimes)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Surinam. Common in riverine forest, 2-10 km below confluences with Oost River, Lucie River, alt. 225 m, 4 Sep. 1963, H.S. Irwin, G.T. Prance, T.R. Soderstrom, and N. Holmgren 55373 (NY)</w:t>
      </w:r>
      <w:proofErr w:type="spellEnd"/>
      <w:r w:rsidRPr="009A6983">
        <w:rPr>
          <w:b/>
        </w:rPr>
        <w:t xml:space="preserve"> Source:</w:t>
      </w:r>
      <w:r>
        <w:t xml:space="preserve"> Seigler et al. (2006: 76)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