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iguana</w:t>
      </w:r>
      <w:r>
        <w:t xml:space="preserve"> M.Micheli</w:t>
      </w:r>
      <w:r w:rsidR="00780DEE" w:rsidRPr="00780DEE">
        <w:rPr>
          <w:i/>
        </w:rPr>
        <w:t xml:space="preserve"> Mém. Soc. Phys. Genève</w:t>
      </w:r>
      <w:proofErr w:type="spellStart"/>
      <w:r w:rsidR="00780DEE">
        <w:t xml:space="preserve"> 34:281</w:t>
      </w:r>
      <w:proofErr w:type="spellEnd"/>
      <w:r w:rsidR="00780DEE">
        <w:t xml:space="preserve"> (1903)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iguana</w:t>
      </w:r>
      <w:proofErr w:type="spellEnd"/>
      <w:r>
        <w:t xml:space="preserve"> (Micheli)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Guerrero. La Puerta, 50 m, Oct 1898, E. Langlassé 422 (G); isotypes: MEXU, K, P</w:t>
      </w:r>
      <w:proofErr w:type="spellEnd"/>
      <w:r w:rsidRPr="009A6983">
        <w:rPr>
          <w:b/>
        </w:rPr>
        <w:t xml:space="preserve"> Source:</w:t>
      </w:r>
      <w:r>
        <w:t xml:space="preserve"> Seigler et al. (2006: 54)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