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tamarindifolia</w:t>
      </w:r>
      <w:r>
        <w:t xml:space="preserve"> (L.)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23:120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 [N]: Grenada, Guadeloupe, Martinique, St Vincent. SOUTH AMERICA [N]: Brazil, Colombia, Venezuela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tamarindifolia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tamarindifolia</w:t>
      </w:r>
      <w:r>
        <w:t xml:space="preserve"> L.</w:t>
      </w:r>
      <w:r>
        <w:t xml:space="preserve"> (1753)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tamarindifolia</w:t>
      </w:r>
      <w:r>
        <w:t xml:space="preserve"> (L.) Willd.</w:t>
      </w:r>
      <w:r>
        <w:t xml:space="preserve"> (1806)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tamariscifolia</w:t>
      </w:r>
      <w:r>
        <w:t xml:space="preserve"> (1841)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tamariscifolia</w:t>
      </w:r>
      <w:r>
        <w:t xml:space="preserve"> (1841)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pinnata</w:t>
      </w:r>
      <w:r>
        <w:t xml:space="preserve"> Link</w:t>
      </w:r>
      <w:r>
        <w:t xml:space="preserve"> (1822)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Senegalia grenadensis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tamarindifolia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1:523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"Habitat in America meridionali."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(desiganted by Howard 1988: 344): [icon] "Mimosa aculeata, foliis bipinnatis, partialibus quinque jugatis" in Plumier in Burman, Pl. Amer.: 4, t. 7. 1755. [Inadvertantly treated as holotype by Seigler et al. (2006: 73)]</w:t>
      </w:r>
      <w:proofErr w:type="spellEnd"/>
      <w:r w:rsidRPr="009A6983">
        <w:rPr>
          <w:b/>
        </w:rPr>
        <w:t xml:space="preserve"> Source:</w:t>
      </w:r>
      <w:r>
        <w:t xml:space="preserve"> Jarvis (2007: 677)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tamarindifolia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4(2):1092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tamarindifolia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tamariscifolia</w:t>
      </w:r>
      <w:r>
        <w:t xml:space="preserve"> 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2:149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tamariscifolia</w:t>
      </w:r>
      <w:r>
        <w:t xml:space="preserve"> 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2:149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pinnata</w:t>
      </w:r>
      <w:r>
        <w:t xml:space="preserve"> Link</w:t>
      </w:r>
      <w:r w:rsidR="00780DEE" w:rsidRPr="00780DEE">
        <w:rPr>
          <w:i/>
        </w:rPr>
        <w:t xml:space="preserve"> Enum. Hort. Berol. Alt.</w:t>
      </w:r>
      <w:proofErr w:type="spellStart"/>
      <w:r w:rsidR="00780DEE">
        <w:t xml:space="preserve"> 2:446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Seigler et al.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(Mimosa tamarindifolia L. given in synonymy).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grenadensis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23:120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Grenada. Point Saline, 17 Jul. 1905, W.E. Broadway 1808 (US)</w:t>
      </w:r>
      <w:proofErr w:type="spellEnd"/>
      <w:r w:rsidRPr="009A6983">
        <w:rPr>
          <w:b/>
        </w:rPr>
        <w:t xml:space="preserve"> Source:</w:t>
      </w:r>
      <w:r>
        <w:t xml:space="preserve"> Seigler et al. (2006: 74)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