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sororia</w:t>
      </w:r>
      <w:r>
        <w:t xml:space="preserve"> (Standl.)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taxon is probably a hybrid between Senegalia (Acacia) reniformis and Senegalia (Acacia) berlandieri, according to Glass (2003).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sororia</w:t>
      </w:r>
      <w:r>
        <w:t xml:space="preserve"> Standl.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sororia</w:t>
      </w:r>
      <w:r>
        <w:t xml:space="preserve"> Standl.</w:t>
      </w:r>
      <w:r>
        <w:t xml:space="preserve"> (1919)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sororia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20:186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(2006: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sororia</w:t>
      </w:r>
      <w:proofErr w:type="spellEnd"/>
      <w:r>
        <w:t xml:space="preserve"> (Standl.)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Queretaro. between Visarón and Higuerillas, 23 Aug. 1905, J.N. Rose, J.H. Painter, &amp; J.S. Rose 9761 (US, MEXU - photo; isotype: NY</w:t>
      </w:r>
      <w:proofErr w:type="spellEnd"/>
      <w:r w:rsidRPr="009A6983">
        <w:rPr>
          <w:b/>
        </w:rPr>
        <w:t xml:space="preserve"> Source:</w:t>
      </w:r>
      <w:r>
        <w:t xml:space="preserve"> Seigler &amp; Ebinger (2006: 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