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mattogrossensis</w:t>
      </w:r>
      <w:r>
        <w:t xml:space="preserve"> (Malme)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88(1):58</w:t>
      </w:r>
      <w:proofErr w:type="spellEnd"/>
      <w:r w:rsidR="00780DEE">
        <w:t xml:space="preserve"> (2006)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SOUTH AMERICA [N]: Brazil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mattogrossensis</w:t>
      </w:r>
      <w:r>
        <w:t xml:space="preserve"> Malme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mattogrossensis</w:t>
      </w:r>
      <w:r>
        <w:t xml:space="preserve"> Malme</w:t>
      </w:r>
      <w:r>
        <w:t xml:space="preserve"> (1931)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mattogrossensis</w:t>
      </w:r>
      <w:r>
        <w:t xml:space="preserve"> Malme</w:t>
      </w:r>
      <w:r w:rsidR="00780DEE" w:rsidRPr="00780DEE">
        <w:rPr>
          <w:i/>
        </w:rPr>
        <w:t xml:space="preserve"> Ark. Bot.</w:t>
      </w:r>
      <w:proofErr w:type="spellStart"/>
      <w:r w:rsidR="00780DEE">
        <w:t xml:space="preserve"> 23A(13):45</w:t>
      </w:r>
      <w:proofErr w:type="spellEnd"/>
      <w:r w:rsidR="00780DEE">
        <w:t xml:space="preserve"> (1931)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58)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mattogrossensis</w:t>
      </w:r>
      <w:proofErr w:type="spellEnd"/>
      <w:r>
        <w:t xml:space="preserve"> (Malme)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Brazil. Mato. Grosso. Santa Anna da Chapada, in silvis, pluribus locis, 6 Aug. 1902, G.O.A. Malme 2211 (S)</w:t>
      </w:r>
      <w:proofErr w:type="spellEnd"/>
      <w:r w:rsidRPr="009A6983">
        <w:rPr>
          <w:b/>
        </w:rPr>
        <w:t xml:space="preserve"> Source:</w:t>
      </w:r>
      <w:r>
        <w:t xml:space="preserve"> Seigler et al. (2006: 58)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