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lewisii</w:t>
      </w:r>
      <w:r>
        <w:t xml:space="preserve"> Bocage &amp; Miotto</w:t>
      </w:r>
      <w:r w:rsidR="00780DEE" w:rsidRPr="00780DEE">
        <w:rPr>
          <w:i/>
        </w:rPr>
        <w:t xml:space="preserve"> Bradea</w:t>
      </w:r>
      <w:proofErr w:type="spellStart"/>
      <w:r w:rsidR="00780DEE">
        <w:t xml:space="preserve"> 11: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fiebrigii</w:t>
      </w:r>
      <w:proofErr w:type="spellEnd"/>
      <w:r>
        <w:t xml:space="preserve"> (Hassl.)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"Brasil. Bahia: mun. Conquista, 19/Xl/2003, fl., A. Bocage 930 (holotipo ICN, isotipo IPA)."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