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constricta</w:t>
      </w:r>
      <w:proofErr w:type="spellEnd"/>
      <w:r>
        <w:t xml:space="preserve"> Britton &amp; Rose</w:t>
      </w:r>
      <w:r w:rsidR="00780DEE" w:rsidRPr="00780DEE">
        <w:rPr>
          <w:i/>
        </w:rPr>
        <w:t xml:space="preserve"> Revista Sudamer. Bot.</w:t>
      </w:r>
      <w:proofErr w:type="spellStart"/>
      <w:r w:rsidR="00780DEE">
        <w:t xml:space="preserve"> 4:15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Acaciopsis constricta var. paucispina (Wooton &amp; Standl.) Moldenke 1937.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