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subfalcata</w:t>
      </w:r>
      <w:r>
        <w:t xml:space="preserve"> Meisn.</w:t>
      </w:r>
      <w:r w:rsidR="00780DEE" w:rsidRPr="00780DEE">
        <w:rPr>
          <w:i/>
        </w:rPr>
        <w:t xml:space="preserve"> Bot. Zeitung (Berlin)</w:t>
      </w:r>
      <w:proofErr w:type="spellStart"/>
      <w:r w:rsidR="00780DEE">
        <w:t xml:space="preserve"> 13:11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"Drumm. Coll. VI. no. 1."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Between Moore and Murchison rivers, W.A., J. Drummond ser. 6, no. 1 (BM, CGE, FI, G, K (herb. Hooker), LD, MEL, NSW, OXF, P, PERTH (fragment ex MEL), W</w:t>
      </w:r>
      <w:proofErr w:type="spellEnd"/>
      <w:r w:rsidRPr="009A6983">
        <w:rPr>
          <w:b/>
        </w:rPr>
        <w:t xml:space="preserve"> Source:</w:t>
      </w:r>
      <w:r>
        <w:t xml:space="preserve"> Maslin &amp; Cowan (1994: 4121994: 412) and WorldWideWattle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bartleana</w:t>
      </w:r>
      <w:r>
        <w:t xml:space="preserve"> ms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bartleana</w:t>
      </w:r>
      <w:r w:rsidR="00AD1615">
        <w:t xml:space="preserve"> ms</w:t>
      </w:r>
      <w:r>
        <w:t xml:space="preserve"> Maslin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subfalcata</w:t>
      </w:r>
      <w:proofErr w:type="spellEnd"/>
      <w:r>
        <w:t xml:space="preserve"> </w:t>
      </w:r>
      <w:r>
        <w:t xml:space="preserve"> Meisn.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