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trigonocarpa</w:t>
      </w:r>
      <w:r>
        <w:t xml:space="preserve"> A.Cunn. ex Loudon</w:t>
      </w:r>
      <w:r w:rsidR="00780DEE" w:rsidRPr="00780DEE">
        <w:rPr>
          <w:i/>
        </w:rPr>
        <w:t xml:space="preserve"> Hort. Brit.</w:t>
      </w:r>
      <w:proofErr w:type="spellStart"/>
      <w:r w:rsidR="00780DEE">
        <w:t xml:space="preserve"> :407</w:t>
      </w:r>
      <w:proofErr w:type="spellEnd"/>
      <w:r w:rsidR="00780DEE">
        <w:t xml:space="preserve"> (1830)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  <w:r>
        <w:t xml:space="preserve"> (Andrews)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