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durandiana</w:t>
      </w:r>
      <w:r>
        <w:t xml:space="preserve"> Buckley</w:t>
      </w:r>
      <w:r w:rsidR="00780DEE" w:rsidRPr="00780DEE">
        <w:rPr>
          <w:i/>
        </w:rPr>
        <w:t xml:space="preserve"> Proc. Acad. Nat. Sci. Philadelphia</w:t>
      </w:r>
      <w:proofErr w:type="spellStart"/>
      <w:r w:rsidR="00780DEE">
        <w:t xml:space="preserve"> 1861:453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near Ft Belknap, June 1861, S.B. Buckley s.n. (PH)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