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ataxantha</w:t>
      </w:r>
      <w:r>
        <w:t xml:space="preserve"> DC.</w:t>
      </w:r>
      <w:r w:rsidR="00780DEE" w:rsidRPr="00780DEE">
        <w:rPr>
          <w:i/>
        </w:rPr>
        <w:t xml:space="preserve"> in A.Engler, Pflanzenw. Ost-Afrikas C.</w:t>
      </w:r>
      <w:proofErr w:type="spellStart"/>
      <w:r w:rsidR="00780DEE">
        <w:t xml:space="preserve"> 2:194</w:t>
      </w:r>
      <w:proofErr w:type="spellEnd"/>
      <w:r w:rsidR="00780DEE">
        <w:t xml:space="preserve"> (1895)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 typographical error, with a further error introduced in the International Plant Name Index (IPNI) by listing the authority as DC. ex Taub.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