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tortilis</w:t>
      </w:r>
      <w:proofErr w:type="spellEnd"/>
      <w:r>
        <w:t xml:space="preserve"> (Forssk.) Hayne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11:143-144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(Forssk.) Galasso &amp; Banfi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tortilis f. raddiana &amp; f. spirocarpa by Roberty in Candollea 11: 143-144 (1948).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