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tortilis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tortilis</w:t>
      </w:r>
      <w:proofErr w:type="spellEnd"/>
      <w:r>
        <w:t xml:space="preserve"> (Forssk.) Hayne</w:t>
      </w:r>
      <w:r w:rsidR="00780DEE" w:rsidRPr="00780DEE">
        <w:rPr>
          <w:i/>
        </w:rPr>
        <w:t xml:space="preserve"> Res. Sci. Somalia Ital.</w:t>
      </w:r>
      <w:proofErr w:type="spellStart"/>
      <w:r w:rsidR="00780DEE">
        <w:t xml:space="preserve"> 1:71</w:t>
      </w:r>
      <w:proofErr w:type="spellEnd"/>
      <w:r w:rsidR="00780DEE">
        <w:t xml:space="preserve"> (1916)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tortilis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(Forssk.) Galasso &amp; Banfi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tortilis var. crinita Chiov.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