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vera</w:t>
      </w:r>
      <w:r>
        <w:t xml:space="preserve"> Garsault</w:t>
      </w:r>
      <w:r w:rsidR="00780DEE" w:rsidRPr="00780DEE">
        <w:rPr>
          <w:i/>
        </w:rPr>
        <w:t xml:space="preserve"> Fig. Pl. Anim. Med.</w:t>
      </w:r>
      <w:proofErr w:type="spellStart"/>
      <w:r w:rsidR="00780DEE">
        <w:t xml:space="preserve"> :</w:t>
      </w:r>
      <w:proofErr w:type="spellEnd"/>
      <w:r w:rsidR="00780DEE">
        <w:t xml:space="preserve"> (1764)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(Figure not accompanied by text).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