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stolonifera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tristis</w:t>
      </w:r>
      <w:proofErr w:type="spellEnd"/>
      <w:r>
        <w:t xml:space="preserve"> A.Schreib.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tristis</w:t>
      </w:r>
      <w:proofErr w:type="spellEnd"/>
      <w:r>
        <w:t xml:space="preserve"> (A.Schreib.)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 the International Plant Name Index (IPNI). The correct name is Acacia hebeclada subsp. tristis.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