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sophorae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sophorae</w:t>
      </w:r>
      <w:proofErr w:type="spellEnd"/>
      <w:r>
        <w:t xml:space="preserve"> R.Br.</w:t>
      </w:r>
      <w:r w:rsidR="00780DEE" w:rsidRPr="00780DEE">
        <w:rPr>
          <w:i/>
        </w:rPr>
        <w:t xml:space="preserve"> J. Proc. Linn. Soc., Bot.</w:t>
      </w:r>
      <w:proofErr w:type="spellStart"/>
      <w:r w:rsidR="00780DEE">
        <w:t xml:space="preserve"> 3:138</w:t>
      </w:r>
      <w:proofErr w:type="spellEnd"/>
      <w:r w:rsidR="00780DEE">
        <w:t xml:space="preserve"> (1859)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longifolia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sophorae</w:t>
      </w:r>
      <w:proofErr w:type="spellEnd"/>
      <w:r>
        <w:t xml:space="preserve"> (Labill.) Court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sophorae var. montana F.Muell.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