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riceana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riceana</w:t>
      </w:r>
      <w:proofErr w:type="spellEnd"/>
      <w:r>
        <w:t xml:space="preserve"> Hensl.</w:t>
      </w:r>
      <w:r w:rsidR="00780DEE" w:rsidRPr="00780DEE">
        <w:rPr>
          <w:i/>
        </w:rPr>
        <w:t xml:space="preserve"> Tasman. Fl.</w:t>
      </w:r>
      <w:proofErr w:type="spellStart"/>
      <w:r w:rsidR="00780DEE">
        <w:t xml:space="preserve"> :41</w:t>
      </w:r>
      <w:proofErr w:type="spellEnd"/>
      <w:r w:rsidR="00780DEE">
        <w:t xml:space="preserve"> (1903)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riceana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Hensl.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riceana var. axillaris (Benth) Rodway.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