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pycnophylla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crassiuscula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pycnophylla var. angustifolia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