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pennata</w:t>
      </w:r>
      <w:proofErr w:type="spellEnd"/>
      <w:r>
        <w:t xml:space="preserve"> 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pennata var. dregeana &amp; var. heyneana by Bentham in London J. Bot. 1: 516 (1842).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