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oxycedrus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oxycedrus</w:t>
      </w:r>
      <w:proofErr w:type="spellEnd"/>
      <w:r>
        <w:t xml:space="preserve"> Sieber ex DC.</w:t>
      </w:r>
      <w:r w:rsidR="00780DEE" w:rsidRPr="00780DEE">
        <w:rPr>
          <w:i/>
        </w:rPr>
        <w:t xml:space="preserve"> Suppl. Ind. Sem.</w:t>
      </w:r>
      <w:proofErr w:type="spellStart"/>
      <w:r w:rsidR="00780DEE">
        <w:t xml:space="preserve"> :37</w:t>
      </w:r>
      <w:proofErr w:type="spellEnd"/>
      <w:r w:rsidR="00780DEE">
        <w:t xml:space="preserve"> (1868)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oxycedrus var. microstachya Regel.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