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neurocarpa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neurocarpa</w:t>
      </w:r>
      <w:proofErr w:type="spellEnd"/>
      <w:r>
        <w:t xml:space="preserve"> A.Cunn. ex Hook.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2:204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neurocarpa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neurocarpa var. glabrata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