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horridula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horridula</w:t>
      </w:r>
      <w:proofErr w:type="spellEnd"/>
      <w:r>
        <w:t xml:space="preserve"> Meisn.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35:297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horridula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Meisn.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horridula var. hastulatoides E.Pritz.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