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horrida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horrida</w:t>
      </w:r>
      <w:proofErr w:type="spellEnd"/>
      <w:r>
        <w:t xml:space="preserve"> (L.) Willd.</w:t>
      </w:r>
      <w:r w:rsidR="00780DEE" w:rsidRPr="00780DEE">
        <w:rPr>
          <w:i/>
        </w:rPr>
        <w:t xml:space="preserve"> Bull. Misc. Inform. Kew</w:t>
      </w:r>
      <w:proofErr w:type="spellStart"/>
      <w:r w:rsidR="00780DEE">
        <w:t xml:space="preserve"> 1908:158</w:t>
      </w:r>
      <w:proofErr w:type="spellEnd"/>
      <w:r w:rsidR="00780DEE">
        <w:t xml:space="preserve"> (1908)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horrida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(L.)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horrida var. transvaalensis Burtt Davy.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