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holosericea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holosericea</w:t>
      </w:r>
      <w:proofErr w:type="spellEnd"/>
      <w:r>
        <w:t xml:space="preserve"> A.Cunn. ex G.Don</w:t>
      </w:r>
      <w:r w:rsidR="00780DEE" w:rsidRPr="00780DEE">
        <w:rPr>
          <w:i/>
        </w:rPr>
        <w:t xml:space="preserve"> J. Proc. Linn. Soc., Bot.</w:t>
      </w:r>
      <w:proofErr w:type="spellStart"/>
      <w:r w:rsidR="00780DEE">
        <w:t xml:space="preserve"> 3:145</w:t>
      </w:r>
      <w:proofErr w:type="spellEnd"/>
      <w:r w:rsidR="00780DEE">
        <w:t xml:space="preserve"> (1859)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holosericea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holosericea var. pubescens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