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santosii</w:t>
      </w:r>
      <w:r>
        <w:t xml:space="preserve"> G.P.Lewis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51:371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189)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santosii</w:t>
      </w:r>
      <w:proofErr w:type="spellEnd"/>
      <w:r>
        <w:t xml:space="preserve"> (G.P.Lewis)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Bahia: 10–15 km along rd. Conquista to Anagé, Catinga, 22 Nov. 1972, T. S. dos Santos 2488 (CEPEC); isotypes, K [barcode K00001438], CEPEC (photos at K [barcode K000091439 &amp; K000091440)</w:t>
      </w:r>
      <w:proofErr w:type="spellEnd"/>
      <w:r w:rsidRPr="009A6983">
        <w:rPr>
          <w:b/>
        </w:rPr>
        <w:t xml:space="preserve"> Source:</w:t>
      </w:r>
      <w:r>
        <w:t xml:space="preserve"> Seigler et al. (2017: 189)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