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floribunda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floribunda</w:t>
      </w:r>
      <w:proofErr w:type="spellEnd"/>
      <w:r>
        <w:t xml:space="preserve"> (Vent.) Willd.</w:t>
      </w:r>
      <w:r w:rsidR="00780DEE" w:rsidRPr="00780DEE">
        <w:rPr>
          <w:i/>
        </w:rPr>
        <w:t xml:space="preserve"> in W.J.Hooker, London J. Bot.</w:t>
      </w:r>
      <w:proofErr w:type="spellStart"/>
      <w:r w:rsidR="00780DEE">
        <w:t xml:space="preserve"> 1:371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floribunda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(Vent.) Willd.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floribunda var. latifolia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