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decurrens</w:t>
      </w:r>
      <w:proofErr w:type="spellEnd"/>
      <w:r>
        <w:t xml:space="preserve"> Willd.</w:t>
      </w:r>
      <w:r w:rsidR="00780DEE" w:rsidRPr="00780DEE">
        <w:rPr>
          <w:i/>
        </w:rPr>
        <w:t xml:space="preserve"> Bot. Reg.</w:t>
      </w:r>
      <w:proofErr w:type="spellStart"/>
      <w:r w:rsidR="00780DEE">
        <w:t xml:space="preserve"> 5:371</w:t>
      </w:r>
      <w:proofErr w:type="spellEnd"/>
      <w:r w:rsidR="00780DEE">
        <w:t xml:space="preserve"> (1819)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decurrens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decurrens var. mollis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