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decora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decora</w:t>
      </w:r>
      <w:proofErr w:type="spellEnd"/>
      <w:r>
        <w:t xml:space="preserve"> Rchb.</w:t>
      </w:r>
      <w:r w:rsidR="00780DEE" w:rsidRPr="00780DEE">
        <w:rPr>
          <w:i/>
        </w:rPr>
        <w:t xml:space="preserve"> J. Exped. Trop. Australia</w:t>
      </w:r>
      <w:proofErr w:type="spellStart"/>
      <w:r w:rsidR="00780DEE">
        <w:t xml:space="preserve"> :223</w:t>
      </w:r>
      <w:proofErr w:type="spellEnd"/>
      <w:r w:rsidR="00780DEE">
        <w:t xml:space="preserve"> (1848)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decora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Rchb.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decora var. macrophylla T.Mitch.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