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decipiens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decipiens</w:t>
      </w:r>
      <w:proofErr w:type="spellEnd"/>
      <w:r>
        <w:t xml:space="preserve"> (K.D.Koenig) R.Br.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2:449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(Burm.f.) hort. ex Hoffmanns.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decipiens var. trapezoidea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