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confusa</w:t>
      </w:r>
      <w:proofErr w:type="spellEnd"/>
      <w:r>
        <w:t xml:space="preserve"> Merr.</w:t>
      </w:r>
      <w:r w:rsidR="00780DEE" w:rsidRPr="00780DEE">
        <w:rPr>
          <w:i/>
        </w:rPr>
        <w:t xml:space="preserve"> Icon. Pl. Formos.</w:t>
      </w:r>
      <w:proofErr w:type="spellStart"/>
      <w:r w:rsidR="00780DEE">
        <w:t xml:space="preserve"> 4:4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Merr.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confusa var. inamurai Hayata.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