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californica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californica</w:t>
      </w:r>
      <w:proofErr w:type="spellEnd"/>
      <w:r>
        <w:t xml:space="preserve"> Brandegee</w:t>
      </w:r>
      <w:r w:rsidR="00780DEE" w:rsidRPr="00780DEE">
        <w:rPr>
          <w:i/>
        </w:rPr>
        <w:t xml:space="preserve"> Checklist and Synopsis of American Species of Acacia (Leguminosae: Mimosoideae)</w:t>
      </w:r>
      <w:proofErr w:type="spellStart"/>
      <w:r w:rsidR="00780DEE">
        <w:t xml:space="preserve"> :57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californica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(Brandegee)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californica subsp. pringlei (Rose) L.Rico.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