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var. borealis Hochr. 1925.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