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ayersiana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ayersiana</w:t>
      </w:r>
      <w:proofErr w:type="spellEnd"/>
      <w:r>
        <w:t xml:space="preserve"> Maconochie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14:124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ayersiana var. latifolia (J.M.Black) Randell 1992.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